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0481C8AE" w:rsidR="00D6147A" w:rsidRDefault="00DF5AEA" w:rsidP="00DF5AEA">
      <w:hyperlink r:id="rId6" w:history="1">
        <w:r w:rsidRPr="00FD5E6E">
          <w:rPr>
            <w:rStyle w:val="Collegamentoipertestuale"/>
          </w:rPr>
          <w:t>https://finanza.lastampa.it/News/2025/02/15/panetta-bankitalia-da-dazi-usa-0-5-punti-su-pil-eurozona-ma-italia-e-germania-peggio/MTlfMjAyNS0wMi0xNV9UTEI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4C3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5AEA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55A8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9C7"/>
    <w:rsid w:val="00FC7E4D"/>
    <w:rsid w:val="00FD53C9"/>
    <w:rsid w:val="00FE04EA"/>
    <w:rsid w:val="00FE22C2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5/panetta-bankitalia-da-dazi-usa-0-5-punti-su-pil-eurozona-ma-italia-e-germania-peggio/MTl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2025-02-18T14:38:00Z</dcterms:created>
  <dcterms:modified xsi:type="dcterms:W3CDTF">2025-02-18T15:02:00Z</dcterms:modified>
</cp:coreProperties>
</file>